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eastAsia="方正小标宋_GBK"/>
          <w:sz w:val="44"/>
          <w:szCs w:val="44"/>
        </w:rPr>
      </w:pPr>
      <w:r>
        <w:rPr>
          <w:rFonts w:ascii="方正小标宋_GBK" w:eastAsia="方正小标宋_GBK" w:hint="eastAsia"/>
          <w:sz w:val="44"/>
          <w:szCs w:val="44"/>
        </w:rPr>
        <w:t>关于组织参加</w:t>
      </w:r>
    </w:p>
    <w:p>
      <w:pPr>
        <w:jc w:val="center"/>
        <w:rPr>
          <w:rFonts w:ascii="方正小标宋_GBK" w:eastAsia="方正小标宋_GBK"/>
          <w:sz w:val="44"/>
          <w:szCs w:val="44"/>
        </w:rPr>
      </w:pPr>
      <w:r>
        <w:rPr>
          <w:rFonts w:ascii="方正小标宋_GBK" w:eastAsia="方正小标宋_GBK" w:hint="eastAsia"/>
          <w:sz w:val="44"/>
          <w:szCs w:val="44"/>
        </w:rPr>
        <w:t>高校教学实验室安全与管理培训班的通知</w:t>
      </w:r>
    </w:p>
    <w:p>
      <w:pPr>
        <w:rPr>
          <w:rFonts w:ascii="仿宋_GB2312" w:eastAsia="仿宋_GB2312"/>
          <w:sz w:val="32"/>
          <w:szCs w:val="32"/>
        </w:rPr>
      </w:pPr>
      <w:r>
        <w:rPr>
          <w:rFonts w:ascii="仿宋_GB2312" w:eastAsia="仿宋_GB2312" w:hint="eastAsia"/>
          <w:sz w:val="32"/>
          <w:szCs w:val="32"/>
        </w:rPr>
        <w:t>各二级学院：</w:t>
      </w:r>
    </w:p>
    <w:p>
      <w:pPr>
        <w:ind w:firstLineChars="200" w:firstLine="640"/>
        <w:rPr>
          <w:rFonts w:ascii="仿宋_GB2312" w:eastAsia="仿宋_GB2312"/>
          <w:sz w:val="32"/>
          <w:szCs w:val="32"/>
        </w:rPr>
      </w:pPr>
      <w:r>
        <w:rPr>
          <w:rFonts w:ascii="仿宋_GB2312" w:eastAsia="仿宋_GB2312" w:hint="eastAsia"/>
          <w:sz w:val="32"/>
          <w:szCs w:val="32"/>
        </w:rPr>
        <w:t>根据重庆市教育委员会《转发教育部高等教育司关于举办高校教学实验室安全与管理培训班的通知》（</w:t>
      </w:r>
      <w:proofErr w:type="gramStart"/>
      <w:r>
        <w:rPr>
          <w:rFonts w:ascii="仿宋_GB2312" w:eastAsia="仿宋_GB2312" w:hAnsi="Times New Roman" w:hint="eastAsia"/>
          <w:sz w:val="32"/>
          <w:szCs w:val="32"/>
        </w:rPr>
        <w:t>渝教高函</w:t>
      </w:r>
      <w:proofErr w:type="gramEnd"/>
      <w:r>
        <w:rPr>
          <w:rFonts w:ascii="仿宋_GB2312" w:eastAsia="仿宋_GB2312" w:hAnsi="Times New Roman" w:hint="eastAsia"/>
          <w:sz w:val="32"/>
          <w:szCs w:val="32"/>
        </w:rPr>
        <w:t>〔2022〕32号</w:t>
      </w:r>
      <w:r>
        <w:rPr>
          <w:rFonts w:ascii="仿宋_GB2312" w:eastAsia="仿宋_GB2312" w:hint="eastAsia"/>
          <w:sz w:val="32"/>
          <w:szCs w:val="32"/>
        </w:rPr>
        <w:t>）要求，教育部将采取线上的方式举办高校教学实验室安全与管理培训班。为切实落实通知精神，现将有关要求通知如下：</w:t>
      </w:r>
    </w:p>
    <w:p>
      <w:pPr>
        <w:spacing w:beforeLines="50" w:before="156" w:afterLines="50" w:after="156"/>
        <w:ind w:firstLineChars="200" w:firstLine="640"/>
        <w:rPr>
          <w:rFonts w:ascii="黑体" w:eastAsia="黑体" w:hAnsi="黑体"/>
          <w:sz w:val="32"/>
          <w:szCs w:val="32"/>
        </w:rPr>
      </w:pPr>
      <w:r>
        <w:rPr>
          <w:rFonts w:ascii="黑体" w:eastAsia="黑体" w:hAnsi="黑体" w:hint="eastAsia"/>
          <w:sz w:val="32"/>
          <w:szCs w:val="32"/>
        </w:rPr>
        <w:t>一、培训内容</w:t>
      </w:r>
    </w:p>
    <w:p>
      <w:pPr>
        <w:ind w:firstLineChars="200" w:firstLine="640"/>
        <w:rPr>
          <w:rFonts w:ascii="仿宋_GB2312" w:eastAsia="仿宋_GB2312"/>
          <w:sz w:val="32"/>
          <w:szCs w:val="32"/>
        </w:rPr>
      </w:pPr>
      <w:r>
        <w:rPr>
          <w:rFonts w:ascii="仿宋_GB2312" w:eastAsia="仿宋_GB2312" w:hint="eastAsia"/>
          <w:sz w:val="32"/>
          <w:szCs w:val="32"/>
        </w:rPr>
        <w:t>（一）实验室安全管理制度与责任体系建设</w:t>
      </w:r>
    </w:p>
    <w:p>
      <w:pPr>
        <w:ind w:firstLineChars="200" w:firstLine="640"/>
        <w:rPr>
          <w:rFonts w:ascii="仿宋_GB2312" w:eastAsia="仿宋_GB2312"/>
          <w:sz w:val="32"/>
          <w:szCs w:val="32"/>
        </w:rPr>
      </w:pPr>
      <w:r>
        <w:rPr>
          <w:rFonts w:ascii="仿宋_GB2312" w:eastAsia="仿宋_GB2312" w:hint="eastAsia"/>
          <w:sz w:val="32"/>
          <w:szCs w:val="32"/>
        </w:rPr>
        <w:t>（二）实验室安全管理基础与隐患治理要点</w:t>
      </w:r>
    </w:p>
    <w:p>
      <w:pPr>
        <w:ind w:firstLineChars="200" w:firstLine="640"/>
        <w:rPr>
          <w:rFonts w:ascii="仿宋_GB2312" w:eastAsia="仿宋_GB2312"/>
          <w:sz w:val="32"/>
          <w:szCs w:val="32"/>
        </w:rPr>
      </w:pPr>
      <w:r>
        <w:rPr>
          <w:rFonts w:ascii="仿宋_GB2312" w:eastAsia="仿宋_GB2312" w:hint="eastAsia"/>
          <w:sz w:val="32"/>
          <w:szCs w:val="32"/>
        </w:rPr>
        <w:t>（三）重点领域风险防范与信息化管理（危化品、生物安全）</w:t>
      </w:r>
    </w:p>
    <w:p>
      <w:pPr>
        <w:spacing w:beforeLines="50" w:before="156" w:afterLines="50" w:after="156"/>
        <w:ind w:firstLineChars="200" w:firstLine="640"/>
        <w:rPr>
          <w:rFonts w:ascii="黑体" w:eastAsia="黑体" w:hAnsi="黑体"/>
          <w:sz w:val="32"/>
          <w:szCs w:val="32"/>
        </w:rPr>
      </w:pPr>
      <w:r>
        <w:rPr>
          <w:rFonts w:ascii="黑体" w:eastAsia="黑体" w:hAnsi="黑体" w:hint="eastAsia"/>
          <w:sz w:val="32"/>
          <w:szCs w:val="32"/>
        </w:rPr>
        <w:t>二、培训对象</w:t>
      </w:r>
    </w:p>
    <w:p>
      <w:pPr>
        <w:ind w:firstLineChars="200" w:firstLine="640"/>
        <w:rPr>
          <w:rFonts w:ascii="仿宋_GB2312" w:eastAsia="仿宋_GB2312"/>
          <w:sz w:val="32"/>
          <w:szCs w:val="32"/>
        </w:rPr>
      </w:pPr>
      <w:r>
        <w:rPr>
          <w:rFonts w:ascii="仿宋_GB2312" w:eastAsia="仿宋_GB2312" w:hint="eastAsia"/>
          <w:sz w:val="32"/>
          <w:szCs w:val="32"/>
        </w:rPr>
        <w:t>学校分管实验室安全校领导、教务处、科研处、党委保卫部</w:t>
      </w:r>
      <w:bookmarkStart w:id="0" w:name="_GoBack"/>
      <w:bookmarkEnd w:id="0"/>
      <w:r>
        <w:rPr>
          <w:rFonts w:ascii="仿宋_GB2312" w:eastAsia="仿宋_GB2312" w:hint="eastAsia"/>
          <w:sz w:val="32"/>
          <w:szCs w:val="32"/>
        </w:rPr>
        <w:t>、国有资产管理处负责人、各二级学院分管实验室安全负责人、实验室安全管理人员、实验室技术人员、参与实验教学及科研工作的一线教师等。</w:t>
      </w:r>
    </w:p>
    <w:p>
      <w:pPr>
        <w:spacing w:beforeLines="50" w:before="156" w:afterLines="50" w:after="156"/>
        <w:ind w:firstLineChars="200" w:firstLine="640"/>
        <w:rPr>
          <w:rFonts w:ascii="黑体" w:eastAsia="黑体" w:hAnsi="黑体"/>
          <w:sz w:val="32"/>
          <w:szCs w:val="32"/>
        </w:rPr>
      </w:pPr>
      <w:r>
        <w:rPr>
          <w:rFonts w:ascii="黑体" w:eastAsia="黑体" w:hAnsi="黑体" w:hint="eastAsia"/>
          <w:sz w:val="32"/>
          <w:szCs w:val="32"/>
        </w:rPr>
        <w:t>三、培训形式</w:t>
      </w:r>
    </w:p>
    <w:p>
      <w:pPr>
        <w:ind w:firstLineChars="200" w:firstLine="640"/>
        <w:rPr>
          <w:rFonts w:ascii="仿宋_GB2312" w:eastAsia="仿宋_GB2312"/>
          <w:sz w:val="32"/>
          <w:szCs w:val="32"/>
        </w:rPr>
      </w:pPr>
      <w:r>
        <w:rPr>
          <w:rFonts w:ascii="仿宋_GB2312" w:eastAsia="仿宋_GB2312" w:hint="eastAsia"/>
          <w:sz w:val="32"/>
          <w:szCs w:val="32"/>
        </w:rPr>
        <w:t>培训采取线</w:t>
      </w:r>
      <w:proofErr w:type="gramStart"/>
      <w:r>
        <w:rPr>
          <w:rFonts w:ascii="仿宋_GB2312" w:eastAsia="仿宋_GB2312" w:hint="eastAsia"/>
          <w:sz w:val="32"/>
          <w:szCs w:val="32"/>
        </w:rPr>
        <w:t>上方式</w:t>
      </w:r>
      <w:proofErr w:type="gramEnd"/>
      <w:r>
        <w:rPr>
          <w:rFonts w:ascii="仿宋_GB2312" w:eastAsia="仿宋_GB2312" w:hint="eastAsia"/>
          <w:sz w:val="32"/>
          <w:szCs w:val="32"/>
        </w:rPr>
        <w:t>进行，所有参训人员须于6月8日</w:t>
      </w:r>
      <w:r>
        <w:rPr>
          <w:rFonts w:ascii="仿宋_GB2312" w:eastAsia="仿宋_GB2312" w:hint="eastAsia"/>
          <w:sz w:val="32"/>
          <w:szCs w:val="32"/>
        </w:rPr>
        <w:lastRenderedPageBreak/>
        <w:t>1</w:t>
      </w:r>
      <w:r>
        <w:rPr>
          <w:rFonts w:ascii="仿宋_GB2312" w:eastAsia="仿宋_GB2312"/>
          <w:sz w:val="32"/>
          <w:szCs w:val="32"/>
        </w:rPr>
        <w:t>8</w:t>
      </w:r>
      <w:r>
        <w:rPr>
          <w:rFonts w:ascii="仿宋_GB2312" w:eastAsia="仿宋_GB2312" w:hint="eastAsia"/>
          <w:sz w:val="32"/>
          <w:szCs w:val="32"/>
        </w:rPr>
        <w:t>:</w:t>
      </w:r>
      <w:r>
        <w:rPr>
          <w:rFonts w:ascii="仿宋_GB2312" w:eastAsia="仿宋_GB2312"/>
          <w:sz w:val="32"/>
          <w:szCs w:val="32"/>
        </w:rPr>
        <w:t>00</w:t>
      </w:r>
      <w:r>
        <w:rPr>
          <w:rFonts w:ascii="仿宋_GB2312" w:eastAsia="仿宋_GB2312" w:hint="eastAsia"/>
          <w:sz w:val="32"/>
          <w:szCs w:val="32"/>
        </w:rPr>
        <w:t>前登录全国高校教师网络培训中心培训平台（网址：h</w:t>
      </w:r>
      <w:r>
        <w:rPr>
          <w:rFonts w:ascii="仿宋_GB2312" w:eastAsia="仿宋_GB2312"/>
          <w:sz w:val="32"/>
          <w:szCs w:val="32"/>
        </w:rPr>
        <w:t>ttps://huiyi.enetedu.com/syaq</w:t>
      </w:r>
      <w:r>
        <w:rPr>
          <w:rFonts w:ascii="仿宋_GB2312" w:eastAsia="仿宋_GB2312" w:hint="eastAsia"/>
          <w:sz w:val="32"/>
          <w:szCs w:val="32"/>
        </w:rPr>
        <w:t>）报名注册（流程见附件1），注册成功后可在线观看直播或回放。</w:t>
      </w:r>
    </w:p>
    <w:p>
      <w:pPr>
        <w:spacing w:beforeLines="50" w:before="156" w:afterLines="50" w:after="156"/>
        <w:ind w:firstLineChars="200" w:firstLine="640"/>
        <w:rPr>
          <w:rFonts w:ascii="黑体" w:eastAsia="黑体" w:hAnsi="黑体"/>
          <w:sz w:val="32"/>
          <w:szCs w:val="32"/>
        </w:rPr>
      </w:pPr>
      <w:r>
        <w:rPr>
          <w:rFonts w:ascii="黑体" w:eastAsia="黑体" w:hAnsi="黑体" w:hint="eastAsia"/>
          <w:sz w:val="32"/>
          <w:szCs w:val="32"/>
        </w:rPr>
        <w:t>四、时间安排</w:t>
      </w:r>
    </w:p>
    <w:p>
      <w:pPr>
        <w:ind w:firstLineChars="200" w:firstLine="640"/>
        <w:rPr>
          <w:rFonts w:ascii="仿宋_GB2312" w:eastAsia="仿宋_GB2312"/>
          <w:sz w:val="32"/>
          <w:szCs w:val="32"/>
        </w:rPr>
      </w:pPr>
      <w:r>
        <w:rPr>
          <w:rFonts w:ascii="仿宋_GB2312" w:eastAsia="仿宋_GB2312" w:hint="eastAsia"/>
          <w:sz w:val="32"/>
          <w:szCs w:val="32"/>
        </w:rPr>
        <w:t>（一）直播时间：2</w:t>
      </w:r>
      <w:r>
        <w:rPr>
          <w:rFonts w:ascii="仿宋_GB2312" w:eastAsia="仿宋_GB2312"/>
          <w:sz w:val="32"/>
          <w:szCs w:val="32"/>
        </w:rPr>
        <w:t>022</w:t>
      </w:r>
      <w:r>
        <w:rPr>
          <w:rFonts w:ascii="仿宋_GB2312" w:eastAsia="仿宋_GB2312" w:hint="eastAsia"/>
          <w:sz w:val="32"/>
          <w:szCs w:val="32"/>
        </w:rPr>
        <w:t>年6月1</w:t>
      </w:r>
      <w:r>
        <w:rPr>
          <w:rFonts w:ascii="仿宋_GB2312" w:eastAsia="仿宋_GB2312"/>
          <w:sz w:val="32"/>
          <w:szCs w:val="32"/>
        </w:rPr>
        <w:t>0</w:t>
      </w:r>
      <w:r>
        <w:rPr>
          <w:rFonts w:ascii="仿宋_GB2312" w:eastAsia="仿宋_GB2312" w:hint="eastAsia"/>
          <w:sz w:val="32"/>
          <w:szCs w:val="32"/>
        </w:rPr>
        <w:t>—1</w:t>
      </w:r>
      <w:r>
        <w:rPr>
          <w:rFonts w:ascii="仿宋_GB2312" w:eastAsia="仿宋_GB2312"/>
          <w:sz w:val="32"/>
          <w:szCs w:val="32"/>
        </w:rPr>
        <w:t>1</w:t>
      </w:r>
      <w:r>
        <w:rPr>
          <w:rFonts w:ascii="仿宋_GB2312" w:eastAsia="仿宋_GB2312" w:hint="eastAsia"/>
          <w:sz w:val="32"/>
          <w:szCs w:val="32"/>
        </w:rPr>
        <w:t>日</w:t>
      </w:r>
    </w:p>
    <w:p>
      <w:pPr>
        <w:ind w:firstLineChars="200" w:firstLine="640"/>
        <w:rPr>
          <w:rFonts w:ascii="仿宋_GB2312" w:eastAsia="仿宋_GB2312"/>
          <w:sz w:val="32"/>
          <w:szCs w:val="32"/>
        </w:rPr>
      </w:pPr>
      <w:r>
        <w:rPr>
          <w:rFonts w:ascii="仿宋_GB2312" w:eastAsia="仿宋_GB2312" w:hint="eastAsia"/>
          <w:sz w:val="32"/>
          <w:szCs w:val="32"/>
        </w:rPr>
        <w:t>（二）回放时间：2</w:t>
      </w:r>
      <w:r>
        <w:rPr>
          <w:rFonts w:ascii="仿宋_GB2312" w:eastAsia="仿宋_GB2312"/>
          <w:sz w:val="32"/>
          <w:szCs w:val="32"/>
        </w:rPr>
        <w:t>022</w:t>
      </w:r>
      <w:r>
        <w:rPr>
          <w:rFonts w:ascii="仿宋_GB2312" w:eastAsia="仿宋_GB2312" w:hint="eastAsia"/>
          <w:sz w:val="32"/>
          <w:szCs w:val="32"/>
        </w:rPr>
        <w:t>年6月1</w:t>
      </w:r>
      <w:r>
        <w:rPr>
          <w:rFonts w:ascii="仿宋_GB2312" w:eastAsia="仿宋_GB2312"/>
          <w:sz w:val="32"/>
          <w:szCs w:val="32"/>
        </w:rPr>
        <w:t>2</w:t>
      </w:r>
      <w:r>
        <w:rPr>
          <w:rFonts w:ascii="仿宋_GB2312" w:eastAsia="仿宋_GB2312" w:hint="eastAsia"/>
          <w:sz w:val="32"/>
          <w:szCs w:val="32"/>
        </w:rPr>
        <w:t>—1</w:t>
      </w:r>
      <w:r>
        <w:rPr>
          <w:rFonts w:ascii="仿宋_GB2312" w:eastAsia="仿宋_GB2312"/>
          <w:sz w:val="32"/>
          <w:szCs w:val="32"/>
        </w:rPr>
        <w:t>8</w:t>
      </w:r>
      <w:r>
        <w:rPr>
          <w:rFonts w:ascii="仿宋_GB2312" w:eastAsia="仿宋_GB2312" w:hint="eastAsia"/>
          <w:sz w:val="32"/>
          <w:szCs w:val="32"/>
        </w:rPr>
        <w:t>日</w:t>
      </w:r>
    </w:p>
    <w:p>
      <w:pPr>
        <w:ind w:firstLineChars="200" w:firstLine="640"/>
        <w:rPr>
          <w:rFonts w:ascii="仿宋_GB2312" w:eastAsia="仿宋_GB2312"/>
          <w:sz w:val="32"/>
          <w:szCs w:val="32"/>
        </w:rPr>
      </w:pPr>
      <w:r>
        <w:rPr>
          <w:rFonts w:ascii="仿宋_GB2312" w:eastAsia="仿宋_GB2312" w:hint="eastAsia"/>
          <w:sz w:val="32"/>
          <w:szCs w:val="32"/>
        </w:rPr>
        <w:t>具体培训日程以平台发布的信息为准，观看直播的参训人员须提前3</w:t>
      </w:r>
      <w:r>
        <w:rPr>
          <w:rFonts w:ascii="仿宋_GB2312" w:eastAsia="仿宋_GB2312"/>
          <w:sz w:val="32"/>
          <w:szCs w:val="32"/>
        </w:rPr>
        <w:t>0</w:t>
      </w:r>
      <w:r>
        <w:rPr>
          <w:rFonts w:ascii="仿宋_GB2312" w:eastAsia="仿宋_GB2312" w:hint="eastAsia"/>
          <w:sz w:val="32"/>
          <w:szCs w:val="32"/>
        </w:rPr>
        <w:t>分钟左右登录平台。</w:t>
      </w:r>
    </w:p>
    <w:p>
      <w:pPr>
        <w:spacing w:beforeLines="50" w:before="156" w:afterLines="50" w:after="156"/>
        <w:ind w:firstLineChars="200" w:firstLine="640"/>
        <w:rPr>
          <w:rFonts w:ascii="黑体" w:eastAsia="黑体" w:hAnsi="黑体"/>
          <w:sz w:val="32"/>
          <w:szCs w:val="32"/>
        </w:rPr>
      </w:pPr>
      <w:r>
        <w:rPr>
          <w:rFonts w:ascii="黑体" w:eastAsia="黑体" w:hAnsi="黑体" w:hint="eastAsia"/>
          <w:sz w:val="32"/>
          <w:szCs w:val="32"/>
        </w:rPr>
        <w:t>五、组织管理</w:t>
      </w:r>
    </w:p>
    <w:p>
      <w:pPr>
        <w:ind w:firstLineChars="200" w:firstLine="640"/>
        <w:rPr>
          <w:rFonts w:ascii="仿宋_GB2312" w:eastAsia="仿宋_GB2312"/>
          <w:sz w:val="32"/>
          <w:szCs w:val="32"/>
        </w:rPr>
      </w:pPr>
      <w:r>
        <w:rPr>
          <w:rFonts w:ascii="仿宋_GB2312" w:eastAsia="仿宋_GB2312" w:hint="eastAsia"/>
          <w:sz w:val="32"/>
          <w:szCs w:val="32"/>
        </w:rPr>
        <w:t>（一）各二级学院务必高度重视该项培训工作，严格按照通知要求，组织人员提前完成报名注册，并按时参加培训，在6月1</w:t>
      </w:r>
      <w:r>
        <w:rPr>
          <w:rFonts w:ascii="仿宋_GB2312" w:eastAsia="仿宋_GB2312"/>
          <w:sz w:val="32"/>
          <w:szCs w:val="32"/>
        </w:rPr>
        <w:t>8</w:t>
      </w:r>
      <w:r>
        <w:rPr>
          <w:rFonts w:ascii="仿宋_GB2312" w:eastAsia="仿宋_GB2312" w:hint="eastAsia"/>
          <w:sz w:val="32"/>
          <w:szCs w:val="32"/>
        </w:rPr>
        <w:t>日前完成培训任务并通过在线测试后可获得培训班学时证明。</w:t>
      </w:r>
    </w:p>
    <w:p>
      <w:pPr>
        <w:ind w:firstLineChars="200" w:firstLine="640"/>
        <w:rPr>
          <w:rFonts w:ascii="仿宋_GB2312" w:eastAsia="仿宋_GB2312"/>
          <w:sz w:val="32"/>
          <w:szCs w:val="32"/>
        </w:rPr>
      </w:pPr>
      <w:r>
        <w:rPr>
          <w:rFonts w:ascii="仿宋_GB2312" w:eastAsia="仿宋_GB2312" w:hint="eastAsia"/>
          <w:sz w:val="32"/>
          <w:szCs w:val="32"/>
        </w:rPr>
        <w:t>（二）各二级学院在培训结束后，应及时做好参训情况总结，填写《教学实验室安全与管理培训班参训情况报告表》（见附件</w:t>
      </w:r>
      <w:r>
        <w:rPr>
          <w:rFonts w:ascii="仿宋_GB2312" w:eastAsia="仿宋_GB2312"/>
          <w:sz w:val="32"/>
          <w:szCs w:val="32"/>
        </w:rPr>
        <w:t>2），并于6月20日前将表格</w:t>
      </w:r>
      <w:r>
        <w:rPr>
          <w:rFonts w:ascii="仿宋_GB2312" w:eastAsia="仿宋_GB2312" w:hint="eastAsia"/>
          <w:sz w:val="32"/>
          <w:szCs w:val="32"/>
        </w:rPr>
        <w:t>纸质及电子材料一并</w:t>
      </w:r>
      <w:r>
        <w:rPr>
          <w:rFonts w:ascii="仿宋_GB2312" w:eastAsia="仿宋_GB2312"/>
          <w:sz w:val="32"/>
          <w:szCs w:val="32"/>
        </w:rPr>
        <w:t>报送</w:t>
      </w:r>
      <w:r>
        <w:rPr>
          <w:rFonts w:ascii="仿宋_GB2312" w:eastAsia="仿宋_GB2312" w:hint="eastAsia"/>
          <w:sz w:val="32"/>
          <w:szCs w:val="32"/>
        </w:rPr>
        <w:t>实验室安全管理科（王召东：495481927</w:t>
      </w:r>
      <w:r>
        <w:rPr>
          <w:rFonts w:ascii="仿宋_GB2312" w:eastAsia="仿宋_GB2312"/>
          <w:sz w:val="32"/>
          <w:szCs w:val="32"/>
        </w:rPr>
        <w:t>@QQ.com</w:t>
      </w:r>
      <w:r>
        <w:rPr>
          <w:rFonts w:ascii="仿宋_GB2312" w:eastAsia="仿宋_GB2312" w:hint="eastAsia"/>
          <w:sz w:val="32"/>
          <w:szCs w:val="32"/>
        </w:rPr>
        <w:t>）</w:t>
      </w:r>
      <w:r>
        <w:rPr>
          <w:rFonts w:ascii="仿宋_GB2312" w:eastAsia="仿宋_GB2312"/>
          <w:sz w:val="32"/>
          <w:szCs w:val="32"/>
        </w:rPr>
        <w:t>。</w:t>
      </w:r>
    </w:p>
    <w:p>
      <w:pPr>
        <w:ind w:firstLineChars="200" w:firstLine="640"/>
        <w:rPr>
          <w:rFonts w:ascii="仿宋_GB2312" w:eastAsia="仿宋_GB2312"/>
          <w:sz w:val="32"/>
          <w:szCs w:val="32"/>
        </w:rPr>
      </w:pPr>
    </w:p>
    <w:p>
      <w:pPr>
        <w:ind w:firstLineChars="200" w:firstLine="640"/>
        <w:rPr>
          <w:rFonts w:ascii="仿宋_GB2312" w:eastAsia="仿宋_GB2312"/>
          <w:sz w:val="32"/>
          <w:szCs w:val="32"/>
        </w:rPr>
      </w:pPr>
    </w:p>
    <w:p>
      <w:pPr>
        <w:ind w:firstLineChars="1683" w:firstLine="5386"/>
        <w:rPr>
          <w:rFonts w:ascii="仿宋_GB2312" w:eastAsia="仿宋_GB2312"/>
          <w:sz w:val="32"/>
          <w:szCs w:val="32"/>
        </w:rPr>
      </w:pPr>
      <w:r>
        <w:rPr>
          <w:rFonts w:ascii="仿宋_GB2312" w:eastAsia="仿宋_GB2312" w:hint="eastAsia"/>
          <w:sz w:val="32"/>
          <w:szCs w:val="32"/>
        </w:rPr>
        <w:t>国有资产管理处</w:t>
      </w:r>
    </w:p>
    <w:p>
      <w:pPr>
        <w:ind w:firstLineChars="1683" w:firstLine="5386"/>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022</w:t>
      </w:r>
      <w:r>
        <w:rPr>
          <w:rFonts w:ascii="仿宋_GB2312" w:eastAsia="仿宋_GB2312" w:hint="eastAsia"/>
          <w:sz w:val="32"/>
          <w:szCs w:val="32"/>
        </w:rPr>
        <w:t>年6月2日</w:t>
      </w:r>
      <w:r>
        <w:rPr>
          <w:rFonts w:ascii="仿宋_GB2312" w:eastAsia="仿宋_GB2312"/>
          <w:sz w:val="32"/>
          <w:szCs w:val="32"/>
        </w:rPr>
        <w:br w:type="page"/>
      </w:r>
    </w:p>
    <w:p>
      <w:pPr>
        <w:jc w:val="left"/>
        <w:rPr>
          <w:rFonts w:ascii="仿宋_GB2312" w:eastAsia="仿宋_GB2312"/>
          <w:sz w:val="32"/>
          <w:szCs w:val="32"/>
        </w:rPr>
      </w:pPr>
      <w:r>
        <w:rPr>
          <w:rFonts w:ascii="仿宋_GB2312" w:eastAsia="仿宋_GB2312" w:hint="eastAsia"/>
          <w:sz w:val="32"/>
          <w:szCs w:val="32"/>
        </w:rPr>
        <w:lastRenderedPageBreak/>
        <w:t>附件1：</w:t>
      </w:r>
    </w:p>
    <w:p>
      <w:pPr>
        <w:spacing w:afterLines="50" w:after="156"/>
        <w:jc w:val="center"/>
        <w:rPr>
          <w:rFonts w:ascii="方正小标宋_GBK" w:eastAsia="方正小标宋_GBK" w:hAnsi="Times New Roman"/>
          <w:sz w:val="36"/>
          <w:szCs w:val="36"/>
          <w:lang w:bidi="ar"/>
        </w:rPr>
      </w:pPr>
      <w:r>
        <w:rPr>
          <w:rFonts w:ascii="方正小标宋_GBK" w:eastAsia="方正小标宋_GBK" w:hAnsi="Times New Roman" w:hint="eastAsia"/>
          <w:sz w:val="36"/>
          <w:szCs w:val="36"/>
          <w:lang w:bidi="ar"/>
        </w:rPr>
        <w:t>全国高校教师网络培训中心培训平台注册方法</w:t>
      </w:r>
    </w:p>
    <w:p>
      <w:pPr>
        <w:spacing w:beforeLines="50" w:before="156" w:afterLines="50" w:after="156"/>
        <w:jc w:val="left"/>
        <w:rPr>
          <w:rFonts w:ascii="黑体" w:eastAsia="黑体" w:hAnsi="黑体"/>
          <w:sz w:val="32"/>
          <w:szCs w:val="32"/>
        </w:rPr>
      </w:pPr>
      <w:r>
        <w:rPr>
          <w:rFonts w:ascii="黑体" w:eastAsia="黑体" w:hAnsi="黑体" w:hint="eastAsia"/>
          <w:sz w:val="32"/>
          <w:szCs w:val="32"/>
        </w:rPr>
        <w:t>一、通过浏览器访问平台</w:t>
      </w:r>
    </w:p>
    <w:p>
      <w:pPr>
        <w:ind w:firstLineChars="200" w:firstLine="640"/>
        <w:jc w:val="left"/>
        <w:rPr>
          <w:rFonts w:ascii="仿宋_GB2312" w:eastAsia="仿宋_GB2312"/>
          <w:sz w:val="32"/>
          <w:szCs w:val="32"/>
        </w:rPr>
      </w:pPr>
      <w:r>
        <w:rPr>
          <w:rFonts w:ascii="仿宋_GB2312" w:eastAsia="仿宋_GB2312" w:hint="eastAsia"/>
          <w:sz w:val="32"/>
          <w:szCs w:val="32"/>
        </w:rPr>
        <w:t>平台网址：</w:t>
      </w:r>
      <w:r>
        <w:rPr>
          <w:rFonts w:ascii="仿宋_GB2312" w:eastAsia="仿宋_GB2312"/>
          <w:sz w:val="32"/>
          <w:szCs w:val="32"/>
        </w:rPr>
        <w:t>https://huiyi.enetedu.com/syaq</w:t>
      </w:r>
    </w:p>
    <w:p>
      <w:r>
        <w:rPr>
          <w:noProof/>
        </w:rPr>
        <w:drawing>
          <wp:inline distT="0" distB="0" distL="0" distR="0">
            <wp:extent cx="5274310" cy="26676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667635"/>
                    </a:xfrm>
                    <a:prstGeom prst="rect">
                      <a:avLst/>
                    </a:prstGeom>
                  </pic:spPr>
                </pic:pic>
              </a:graphicData>
            </a:graphic>
          </wp:inline>
        </w:drawing>
      </w:r>
    </w:p>
    <w:p>
      <w:pPr>
        <w:spacing w:beforeLines="50" w:before="156" w:afterLines="50" w:after="156"/>
        <w:jc w:val="left"/>
        <w:rPr>
          <w:rFonts w:ascii="黑体" w:eastAsia="黑体" w:hAnsi="黑体"/>
          <w:sz w:val="32"/>
          <w:szCs w:val="32"/>
        </w:rPr>
      </w:pPr>
      <w:r>
        <w:rPr>
          <w:rFonts w:ascii="黑体" w:eastAsia="黑体" w:hAnsi="黑体" w:hint="eastAsia"/>
          <w:sz w:val="32"/>
          <w:szCs w:val="32"/>
        </w:rPr>
        <w:t>二、报名注册</w:t>
      </w:r>
    </w:p>
    <w:p>
      <w:pPr>
        <w:ind w:firstLineChars="200" w:firstLine="640"/>
        <w:jc w:val="left"/>
        <w:rPr>
          <w:rFonts w:ascii="仿宋_GB2312" w:eastAsia="仿宋_GB2312"/>
          <w:sz w:val="32"/>
          <w:szCs w:val="32"/>
        </w:rPr>
      </w:pPr>
      <w:r>
        <w:rPr>
          <w:rFonts w:ascii="仿宋_GB2312" w:eastAsia="仿宋_GB2312" w:hint="eastAsia"/>
          <w:sz w:val="32"/>
          <w:szCs w:val="32"/>
        </w:rPr>
        <w:t>点击平台页面上的“报名/注册”按钮，进入平台注册界面。</w:t>
      </w:r>
    </w:p>
    <w:p>
      <w:pPr>
        <w:ind w:firstLineChars="200" w:firstLine="640"/>
        <w:jc w:val="left"/>
        <w:rPr>
          <w:rFonts w:ascii="仿宋_GB2312" w:eastAsia="仿宋_GB2312"/>
          <w:sz w:val="32"/>
          <w:szCs w:val="32"/>
        </w:rPr>
      </w:pPr>
      <w:r>
        <w:rPr>
          <w:rFonts w:ascii="仿宋_GB2312" w:eastAsia="仿宋_GB2312" w:hint="eastAsia"/>
          <w:sz w:val="32"/>
          <w:szCs w:val="32"/>
        </w:rPr>
        <w:t>按要求填写工作单位（重庆文理学院）、真实姓名（注册人的真实姓名，不可乱填）、手机（注册人的可以正常接收验证码的手机号），并设置登录密码。</w:t>
      </w:r>
    </w:p>
    <w:p>
      <w:r>
        <w:rPr>
          <w:noProof/>
        </w:rPr>
        <w:lastRenderedPageBreak/>
        <w:drawing>
          <wp:inline distT="0" distB="0" distL="0" distR="0">
            <wp:extent cx="5274310" cy="332994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329940"/>
                    </a:xfrm>
                    <a:prstGeom prst="rect">
                      <a:avLst/>
                    </a:prstGeom>
                  </pic:spPr>
                </pic:pic>
              </a:graphicData>
            </a:graphic>
          </wp:inline>
        </w:drawing>
      </w:r>
    </w:p>
    <w:p>
      <w:pPr>
        <w:spacing w:beforeLines="50" w:before="156" w:afterLines="50" w:after="156"/>
        <w:jc w:val="left"/>
        <w:rPr>
          <w:rFonts w:ascii="黑体" w:eastAsia="黑体" w:hAnsi="黑体"/>
          <w:sz w:val="32"/>
          <w:szCs w:val="32"/>
        </w:rPr>
      </w:pPr>
      <w:r>
        <w:rPr>
          <w:rFonts w:ascii="黑体" w:eastAsia="黑体" w:hAnsi="黑体" w:hint="eastAsia"/>
          <w:sz w:val="32"/>
          <w:szCs w:val="32"/>
        </w:rPr>
        <w:t>三、报名注册成功</w:t>
      </w:r>
    </w:p>
    <w:p>
      <w:pPr>
        <w:ind w:firstLineChars="200" w:firstLine="640"/>
        <w:jc w:val="left"/>
        <w:rPr>
          <w:rFonts w:ascii="仿宋_GB2312" w:eastAsia="仿宋_GB2312"/>
          <w:sz w:val="32"/>
          <w:szCs w:val="32"/>
        </w:rPr>
      </w:pPr>
      <w:r>
        <w:rPr>
          <w:rFonts w:ascii="仿宋_GB2312" w:eastAsia="仿宋_GB2312" w:hint="eastAsia"/>
          <w:sz w:val="32"/>
          <w:szCs w:val="32"/>
        </w:rPr>
        <w:t>准确填写注册信息后，勾选“本人承诺为实名注册，若信息虚构愿承担相关一切责任。”前的复选框后，点击“提交”按钮。</w:t>
      </w:r>
    </w:p>
    <w:p/>
    <w:p>
      <w:r>
        <w:rPr>
          <w:noProof/>
        </w:rPr>
        <w:drawing>
          <wp:inline distT="0" distB="0" distL="0" distR="0">
            <wp:extent cx="4495238" cy="1419048"/>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95238" cy="1419048"/>
                    </a:xfrm>
                    <a:prstGeom prst="rect">
                      <a:avLst/>
                    </a:prstGeom>
                  </pic:spPr>
                </pic:pic>
              </a:graphicData>
            </a:graphic>
          </wp:inline>
        </w:drawing>
      </w:r>
    </w:p>
    <w:p>
      <w:pPr>
        <w:spacing w:beforeLines="50" w:before="156" w:afterLines="50" w:after="156"/>
        <w:jc w:val="left"/>
        <w:rPr>
          <w:rFonts w:ascii="黑体" w:eastAsia="黑体" w:hAnsi="黑体"/>
          <w:sz w:val="32"/>
          <w:szCs w:val="32"/>
        </w:rPr>
      </w:pPr>
      <w:r>
        <w:rPr>
          <w:rFonts w:ascii="黑体" w:eastAsia="黑体" w:hAnsi="黑体" w:hint="eastAsia"/>
          <w:sz w:val="32"/>
          <w:szCs w:val="32"/>
        </w:rPr>
        <w:t>四、返回登录</w:t>
      </w:r>
    </w:p>
    <w:p>
      <w:pPr>
        <w:ind w:firstLineChars="200" w:firstLine="640"/>
        <w:jc w:val="left"/>
        <w:rPr>
          <w:rFonts w:ascii="仿宋_GB2312" w:eastAsia="仿宋_GB2312"/>
          <w:sz w:val="32"/>
          <w:szCs w:val="32"/>
        </w:rPr>
      </w:pPr>
      <w:r>
        <w:rPr>
          <w:rFonts w:ascii="仿宋_GB2312" w:eastAsia="仿宋_GB2312" w:hint="eastAsia"/>
          <w:sz w:val="32"/>
          <w:szCs w:val="32"/>
        </w:rPr>
        <w:t>点击注册成功对话框中的“确定”按钮，可回到平台的登录界面。</w:t>
      </w:r>
    </w:p>
    <w:p>
      <w:r>
        <w:rPr>
          <w:noProof/>
        </w:rPr>
        <w:lastRenderedPageBreak/>
        <w:drawing>
          <wp:inline distT="0" distB="0" distL="0" distR="0">
            <wp:extent cx="5274310" cy="426783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4267835"/>
                    </a:xfrm>
                    <a:prstGeom prst="rect">
                      <a:avLst/>
                    </a:prstGeom>
                  </pic:spPr>
                </pic:pic>
              </a:graphicData>
            </a:graphic>
          </wp:inline>
        </w:drawing>
      </w:r>
    </w:p>
    <w:p>
      <w:pPr>
        <w:spacing w:beforeLines="50" w:before="156" w:afterLines="50" w:after="156"/>
        <w:jc w:val="left"/>
        <w:rPr>
          <w:rFonts w:ascii="黑体" w:eastAsia="黑体" w:hAnsi="黑体"/>
          <w:sz w:val="32"/>
          <w:szCs w:val="32"/>
        </w:rPr>
      </w:pPr>
      <w:r>
        <w:rPr>
          <w:rFonts w:ascii="黑体" w:eastAsia="黑体" w:hAnsi="黑体" w:hint="eastAsia"/>
          <w:sz w:val="32"/>
          <w:szCs w:val="32"/>
        </w:rPr>
        <w:t>五、登录平台</w:t>
      </w:r>
    </w:p>
    <w:p>
      <w:pPr>
        <w:ind w:firstLineChars="200" w:firstLine="640"/>
        <w:jc w:val="left"/>
        <w:rPr>
          <w:rFonts w:ascii="仿宋_GB2312" w:eastAsia="仿宋_GB2312"/>
          <w:sz w:val="32"/>
          <w:szCs w:val="32"/>
        </w:rPr>
      </w:pPr>
      <w:r>
        <w:rPr>
          <w:rFonts w:ascii="仿宋_GB2312" w:eastAsia="仿宋_GB2312" w:hint="eastAsia"/>
          <w:sz w:val="32"/>
          <w:szCs w:val="32"/>
        </w:rPr>
        <w:t>在登录窗口中输入注册时的手机号及密码，点击“登录”按钮即可进入课程学习平台。</w:t>
      </w:r>
    </w:p>
    <w:p>
      <w:r>
        <w:rPr>
          <w:noProof/>
        </w:rPr>
        <w:drawing>
          <wp:inline distT="0" distB="0" distL="0" distR="0">
            <wp:extent cx="5274310" cy="2925445"/>
            <wp:effectExtent l="0" t="0" r="254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925445"/>
                    </a:xfrm>
                    <a:prstGeom prst="rect">
                      <a:avLst/>
                    </a:prstGeom>
                  </pic:spPr>
                </pic:pic>
              </a:graphicData>
            </a:graphic>
          </wp:inline>
        </w:drawing>
      </w:r>
    </w:p>
    <w:p>
      <w:pPr>
        <w:rPr>
          <w:rFonts w:ascii="仿宋_GB2312" w:eastAsia="仿宋_GB2312"/>
          <w:sz w:val="32"/>
          <w:szCs w:val="32"/>
        </w:rPr>
      </w:pPr>
      <w:r>
        <w:rPr>
          <w:rFonts w:ascii="仿宋_GB2312" w:eastAsia="仿宋_GB2312" w:hint="eastAsia"/>
          <w:sz w:val="32"/>
          <w:szCs w:val="32"/>
        </w:rPr>
        <w:lastRenderedPageBreak/>
        <w:t>附件2：</w:t>
      </w:r>
    </w:p>
    <w:p>
      <w:pPr>
        <w:jc w:val="center"/>
        <w:rPr>
          <w:rFonts w:ascii="方正小标宋_GBK" w:eastAsia="方正小标宋_GBK" w:hAnsi="Times New Roman"/>
          <w:sz w:val="36"/>
          <w:szCs w:val="36"/>
          <w:lang w:bidi="ar"/>
        </w:rPr>
      </w:pPr>
      <w:r>
        <w:rPr>
          <w:rFonts w:ascii="方正小标宋_GBK" w:eastAsia="方正小标宋_GBK" w:hAnsi="Times New Roman" w:hint="eastAsia"/>
          <w:sz w:val="36"/>
          <w:szCs w:val="36"/>
          <w:lang w:bidi="ar"/>
        </w:rPr>
        <w:t>教学实验室安全与管理培训班参训情况报告表</w:t>
      </w:r>
    </w:p>
    <w:tbl>
      <w:tblPr>
        <w:tblStyle w:val="a4"/>
        <w:tblpPr w:leftFromText="180" w:rightFromText="180" w:vertAnchor="text" w:tblpXSpec="center" w:tblpY="503"/>
        <w:tblW w:w="9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6"/>
        <w:gridCol w:w="2298"/>
        <w:gridCol w:w="1847"/>
        <w:gridCol w:w="850"/>
        <w:gridCol w:w="2123"/>
      </w:tblGrid>
      <w:tr>
        <w:tc>
          <w:tcPr>
            <w:tcW w:w="4234" w:type="dxa"/>
            <w:gridSpan w:val="2"/>
          </w:tcPr>
          <w:p>
            <w:pPr>
              <w:jc w:val="center"/>
              <w:rPr>
                <w:rFonts w:ascii="方正仿宋_GBK" w:eastAsia="方正仿宋_GBK"/>
                <w:sz w:val="28"/>
                <w:szCs w:val="28"/>
              </w:rPr>
            </w:pPr>
            <w:r>
              <w:rPr>
                <w:rFonts w:ascii="方正仿宋_GBK" w:eastAsia="方正仿宋_GBK" w:hAnsi="Times New Roman" w:hint="eastAsia"/>
                <w:sz w:val="28"/>
                <w:szCs w:val="28"/>
                <w:lang w:bidi="ar"/>
              </w:rPr>
              <w:t>学院（盖章）</w:t>
            </w:r>
          </w:p>
        </w:tc>
        <w:tc>
          <w:tcPr>
            <w:tcW w:w="4820" w:type="dxa"/>
            <w:gridSpan w:val="3"/>
          </w:tcPr>
          <w:p>
            <w:pPr>
              <w:rPr>
                <w:rFonts w:ascii="方正仿宋_GBK" w:eastAsia="方正仿宋_GBK"/>
                <w:sz w:val="28"/>
                <w:szCs w:val="28"/>
              </w:rPr>
            </w:pPr>
          </w:p>
        </w:tc>
      </w:tr>
      <w:tr>
        <w:tc>
          <w:tcPr>
            <w:tcW w:w="4234" w:type="dxa"/>
            <w:gridSpan w:val="2"/>
          </w:tcPr>
          <w:p>
            <w:pPr>
              <w:jc w:val="center"/>
              <w:rPr>
                <w:rFonts w:ascii="方正仿宋_GBK" w:eastAsia="方正仿宋_GBK" w:hAnsi="Times New Roman"/>
                <w:sz w:val="28"/>
                <w:szCs w:val="28"/>
                <w:lang w:bidi="ar"/>
              </w:rPr>
            </w:pPr>
            <w:r>
              <w:rPr>
                <w:rFonts w:ascii="方正仿宋_GBK" w:eastAsia="方正仿宋_GBK" w:hAnsi="Times New Roman" w:hint="eastAsia"/>
                <w:sz w:val="28"/>
                <w:szCs w:val="28"/>
                <w:lang w:bidi="ar"/>
              </w:rPr>
              <w:t>教学实验室安全分管负责人</w:t>
            </w:r>
          </w:p>
        </w:tc>
        <w:tc>
          <w:tcPr>
            <w:tcW w:w="1847" w:type="dxa"/>
          </w:tcPr>
          <w:p>
            <w:pPr>
              <w:rPr>
                <w:rFonts w:ascii="方正仿宋_GBK" w:eastAsia="方正仿宋_GBK"/>
                <w:sz w:val="28"/>
                <w:szCs w:val="28"/>
              </w:rPr>
            </w:pPr>
          </w:p>
        </w:tc>
        <w:tc>
          <w:tcPr>
            <w:tcW w:w="850" w:type="dxa"/>
          </w:tcPr>
          <w:p>
            <w:pPr>
              <w:rPr>
                <w:rFonts w:ascii="方正仿宋_GBK" w:eastAsia="方正仿宋_GBK"/>
                <w:sz w:val="28"/>
                <w:szCs w:val="28"/>
              </w:rPr>
            </w:pPr>
            <w:r>
              <w:rPr>
                <w:rFonts w:ascii="方正仿宋_GBK" w:eastAsia="方正仿宋_GBK" w:hint="eastAsia"/>
                <w:sz w:val="28"/>
                <w:szCs w:val="28"/>
              </w:rPr>
              <w:t>手机</w:t>
            </w:r>
          </w:p>
        </w:tc>
        <w:tc>
          <w:tcPr>
            <w:tcW w:w="2123" w:type="dxa"/>
          </w:tcPr>
          <w:p>
            <w:pPr>
              <w:rPr>
                <w:rFonts w:ascii="方正仿宋_GBK" w:eastAsia="方正仿宋_GBK"/>
                <w:sz w:val="28"/>
                <w:szCs w:val="28"/>
              </w:rPr>
            </w:pPr>
          </w:p>
        </w:tc>
      </w:tr>
      <w:tr>
        <w:tc>
          <w:tcPr>
            <w:tcW w:w="1936" w:type="dxa"/>
          </w:tcPr>
          <w:p>
            <w:pPr>
              <w:jc w:val="center"/>
              <w:rPr>
                <w:rFonts w:ascii="方正仿宋_GBK" w:eastAsia="方正仿宋_GBK" w:hAnsi="Times New Roman"/>
                <w:sz w:val="28"/>
                <w:szCs w:val="28"/>
                <w:lang w:bidi="ar"/>
              </w:rPr>
            </w:pPr>
            <w:r>
              <w:rPr>
                <w:rFonts w:ascii="方正仿宋_GBK" w:eastAsia="方正仿宋_GBK" w:hint="eastAsia"/>
                <w:sz w:val="28"/>
                <w:szCs w:val="28"/>
              </w:rPr>
              <w:t>参训人数</w:t>
            </w:r>
          </w:p>
        </w:tc>
        <w:tc>
          <w:tcPr>
            <w:tcW w:w="2298" w:type="dxa"/>
          </w:tcPr>
          <w:p>
            <w:pPr>
              <w:jc w:val="center"/>
              <w:rPr>
                <w:rFonts w:ascii="方正仿宋_GBK" w:eastAsia="方正仿宋_GBK"/>
                <w:sz w:val="28"/>
                <w:szCs w:val="28"/>
              </w:rPr>
            </w:pPr>
          </w:p>
        </w:tc>
        <w:tc>
          <w:tcPr>
            <w:tcW w:w="2697" w:type="dxa"/>
            <w:gridSpan w:val="2"/>
          </w:tcPr>
          <w:p>
            <w:pPr>
              <w:jc w:val="center"/>
              <w:rPr>
                <w:rFonts w:ascii="方正仿宋_GBK" w:eastAsia="方正仿宋_GBK"/>
                <w:sz w:val="28"/>
                <w:szCs w:val="28"/>
              </w:rPr>
            </w:pPr>
            <w:r>
              <w:rPr>
                <w:rFonts w:ascii="方正仿宋_GBK" w:eastAsia="方正仿宋_GBK" w:hint="eastAsia"/>
                <w:sz w:val="28"/>
                <w:szCs w:val="28"/>
              </w:rPr>
              <w:t>获得学时证明人数</w:t>
            </w:r>
          </w:p>
        </w:tc>
        <w:tc>
          <w:tcPr>
            <w:tcW w:w="2123" w:type="dxa"/>
          </w:tcPr>
          <w:p>
            <w:pPr>
              <w:jc w:val="center"/>
              <w:rPr>
                <w:rFonts w:ascii="方正仿宋_GBK" w:eastAsia="方正仿宋_GBK"/>
                <w:sz w:val="28"/>
                <w:szCs w:val="28"/>
              </w:rPr>
            </w:pPr>
          </w:p>
        </w:tc>
      </w:tr>
      <w:tr>
        <w:trPr>
          <w:trHeight w:val="8845"/>
        </w:trPr>
        <w:tc>
          <w:tcPr>
            <w:tcW w:w="9054" w:type="dxa"/>
            <w:gridSpan w:val="5"/>
          </w:tcPr>
          <w:p>
            <w:pPr>
              <w:rPr>
                <w:rFonts w:ascii="方正仿宋_GBK" w:eastAsia="方正仿宋_GBK"/>
                <w:sz w:val="28"/>
                <w:szCs w:val="28"/>
              </w:rPr>
            </w:pPr>
            <w:r>
              <w:rPr>
                <w:rFonts w:ascii="方正仿宋_GBK" w:eastAsia="方正仿宋_GBK" w:hint="eastAsia"/>
                <w:sz w:val="28"/>
                <w:szCs w:val="28"/>
              </w:rPr>
              <w:t>参训情况小结（包括培训的组织情况、参训人员情况以及学习成效等）：</w:t>
            </w:r>
          </w:p>
          <w:p>
            <w:pPr>
              <w:rPr>
                <w:rFonts w:ascii="方正仿宋_GBK" w:eastAsia="方正仿宋_GBK"/>
                <w:sz w:val="28"/>
                <w:szCs w:val="28"/>
              </w:rPr>
            </w:pPr>
          </w:p>
        </w:tc>
      </w:tr>
    </w:tbl>
    <w:p>
      <w:pPr>
        <w:rPr>
          <w:rFonts w:ascii="仿宋_GB2312" w:eastAsia="仿宋_GB2312"/>
          <w:sz w:val="32"/>
          <w:szCs w:val="32"/>
        </w:rPr>
      </w:pPr>
      <w:r>
        <w:rPr>
          <w:rFonts w:ascii="仿宋_GB2312" w:eastAsia="仿宋_GB2312" w:hint="eastAsia"/>
          <w:sz w:val="32"/>
          <w:szCs w:val="32"/>
        </w:rPr>
        <w:t>学院党总支书记（签字）：</w:t>
      </w: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table" w:styleId="a4">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paragraph" w:styleId="a6">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Pr>
      <w:sz w:val="18"/>
      <w:szCs w:val="18"/>
    </w:rPr>
  </w:style>
  <w:style w:type="paragraph" w:styleId="a7">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rPr>
      <w:sz w:val="18"/>
      <w:szCs w:val="18"/>
    </w:rPr>
  </w:style>
  <w:style w:type="paragraph" w:styleId="a8">
    <w:name w:val="Balloon Text"/>
    <w:basedOn w:val="a"/>
    <w:link w:val="Char1"/>
    <w:uiPriority w:val="99"/>
    <w:semiHidden/>
    <w:unhideWhenUsed/>
    <w:rPr>
      <w:sz w:val="18"/>
      <w:szCs w:val="18"/>
    </w:rPr>
  </w:style>
  <w:style w:type="character" w:customStyle="1" w:styleId="Char1">
    <w:name w:val="批注框文本 Char"/>
    <w:basedOn w:val="a0"/>
    <w:link w:val="a8"/>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table" w:styleId="a4">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paragraph" w:styleId="a6">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Pr>
      <w:sz w:val="18"/>
      <w:szCs w:val="18"/>
    </w:rPr>
  </w:style>
  <w:style w:type="paragraph" w:styleId="a7">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rPr>
      <w:sz w:val="18"/>
      <w:szCs w:val="18"/>
    </w:rPr>
  </w:style>
  <w:style w:type="paragraph" w:styleId="a8">
    <w:name w:val="Balloon Text"/>
    <w:basedOn w:val="a"/>
    <w:link w:val="Char1"/>
    <w:uiPriority w:val="99"/>
    <w:semiHidden/>
    <w:unhideWhenUsed/>
    <w:rPr>
      <w:sz w:val="18"/>
      <w:szCs w:val="18"/>
    </w:rPr>
  </w:style>
  <w:style w:type="character" w:customStyle="1" w:styleId="Char1">
    <w:name w:val="批注框文本 Char"/>
    <w:basedOn w:val="a0"/>
    <w:link w:val="a8"/>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6</Pages>
  <Words>599</Words>
  <Characters>611</Characters>
  <Application>Microsoft Office Word</Application>
  <DocSecurity>0</DocSecurity>
  <Lines>40</Lines>
  <Paragraphs>31</Paragraphs>
  <ScaleCrop>false</ScaleCrop>
  <Company>HP Inc.</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曹树国</dc:creator>
  <cp:lastModifiedBy>hp</cp:lastModifiedBy>
  <cp:revision>17</cp:revision>
  <cp:lastPrinted>2022-06-01T08:56:00Z</cp:lastPrinted>
  <dcterms:created xsi:type="dcterms:W3CDTF">2022-06-01T03:50:00Z</dcterms:created>
  <dcterms:modified xsi:type="dcterms:W3CDTF">2022-06-02T09:37:00Z</dcterms:modified>
</cp:coreProperties>
</file>